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7767E72D"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737E6E">
        <w:rPr>
          <w:rFonts w:ascii="Arial" w:hAnsi="Arial" w:cs="Arial" w:hint="eastAsia"/>
          <w:b/>
          <w:bCs/>
          <w:kern w:val="0"/>
          <w:sz w:val="22"/>
          <w:szCs w:val="20"/>
          <w:lang w:val="en-GB"/>
        </w:rPr>
        <w:t>114</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737E6E" w:rsidRPr="00737E6E">
        <w:rPr>
          <w:rFonts w:ascii="Arial" w:eastAsia="Times New Roman" w:hAnsi="Arial" w:cs="Arial"/>
          <w:b/>
          <w:bCs/>
          <w:kern w:val="0"/>
          <w:sz w:val="22"/>
          <w:szCs w:val="20"/>
          <w:lang w:val="en-GB" w:eastAsia="en-US"/>
        </w:rPr>
        <w:t>R4-2500741</w:t>
      </w:r>
    </w:p>
    <w:p w14:paraId="6E5D72FD" w14:textId="476A2A42" w:rsidR="0040353F" w:rsidRPr="0040353F" w:rsidRDefault="00737E6E" w:rsidP="007B5F04">
      <w:pPr>
        <w:rPr>
          <w:rFonts w:ascii="Arial" w:eastAsia="Times New Roman" w:hAnsi="Arial" w:cs="Arial"/>
          <w:b/>
          <w:bCs/>
          <w:kern w:val="0"/>
          <w:sz w:val="22"/>
          <w:szCs w:val="20"/>
          <w:lang w:val="en-GB" w:eastAsia="en-US"/>
        </w:rPr>
      </w:pPr>
      <w:r w:rsidRPr="00737E6E">
        <w:rPr>
          <w:rFonts w:ascii="Arial" w:eastAsia="Times New Roman" w:hAnsi="Arial" w:cs="Arial"/>
          <w:b/>
          <w:bCs/>
          <w:kern w:val="0"/>
          <w:sz w:val="22"/>
          <w:szCs w:val="20"/>
          <w:lang w:val="en-GB" w:eastAsia="en-US"/>
        </w:rPr>
        <w:t>Athens, GR, 17th – 21st February, 2025</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2510C14"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8A4129" w:rsidRPr="008A4129">
        <w:rPr>
          <w:rFonts w:ascii="Arial" w:eastAsia="Times New Roman" w:hAnsi="Arial" w:cs="Arial"/>
          <w:kern w:val="0"/>
          <w:sz w:val="22"/>
          <w:szCs w:val="20"/>
          <w:lang w:val="en-GB" w:eastAsia="en-US"/>
        </w:rPr>
        <w:t>Discussion on the remaining issue of FR2 OTA</w:t>
      </w:r>
    </w:p>
    <w:p w14:paraId="76ECAF7E" w14:textId="2F4250B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737E6E" w:rsidRPr="00737E6E">
        <w:rPr>
          <w:rFonts w:ascii="Arial" w:eastAsia="Times New Roman" w:hAnsi="Arial" w:cs="Arial"/>
          <w:kern w:val="0"/>
          <w:sz w:val="22"/>
          <w:szCs w:val="20"/>
          <w:lang w:eastAsia="en-US"/>
        </w:rPr>
        <w:t>7.15.2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272BBADE" w:rsidR="007A6214" w:rsidRPr="007A6214" w:rsidRDefault="00665498" w:rsidP="00947DDB">
      <w:pPr>
        <w:rPr>
          <w:rFonts w:ascii="Times New Roman" w:hAnsi="Times New Roman" w:cs="Times New Roman"/>
        </w:rPr>
      </w:pPr>
      <w:r>
        <w:rPr>
          <w:rFonts w:ascii="Times New Roman" w:hAnsi="Times New Roman" w:cs="Times New Roman" w:hint="eastAsia"/>
        </w:rPr>
        <w:t xml:space="preserve">In the past meetings, the test method for </w:t>
      </w:r>
      <w:proofErr w:type="spellStart"/>
      <w:r>
        <w:rPr>
          <w:rFonts w:ascii="Times New Roman" w:hAnsi="Times New Roman" w:cs="Times New Roman" w:hint="eastAsia"/>
        </w:rPr>
        <w:t>sTxMP</w:t>
      </w:r>
      <w:proofErr w:type="spellEnd"/>
      <w:r>
        <w:rPr>
          <w:rFonts w:ascii="Times New Roman" w:hAnsi="Times New Roman" w:cs="Times New Roman" w:hint="eastAsia"/>
        </w:rPr>
        <w:t xml:space="preserve"> was almost finished and in this </w:t>
      </w:r>
      <w:r>
        <w:rPr>
          <w:rFonts w:ascii="Times New Roman" w:hAnsi="Times New Roman" w:cs="Times New Roman"/>
        </w:rPr>
        <w:t>contribution,</w:t>
      </w:r>
      <w:r>
        <w:rPr>
          <w:rFonts w:ascii="Times New Roman" w:hAnsi="Times New Roman" w:cs="Times New Roman" w:hint="eastAsia"/>
        </w:rPr>
        <w:t xml:space="preserve"> we provide our view on remaining issues.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30D8E766" w:rsidR="00947DDB" w:rsidRDefault="0046192B" w:rsidP="00596135">
      <w:pPr>
        <w:pStyle w:val="2"/>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2.1 </w:t>
      </w:r>
      <w:r w:rsidR="00B231EF">
        <w:rPr>
          <w:rFonts w:ascii="Times New Roman" w:eastAsia="等线" w:hAnsi="Times New Roman" w:cs="Times New Roman" w:hint="eastAsia"/>
          <w:kern w:val="0"/>
          <w:sz w:val="24"/>
          <w:szCs w:val="24"/>
        </w:rPr>
        <w:t xml:space="preserve">Alternative method for AoA selection </w:t>
      </w:r>
    </w:p>
    <w:p w14:paraId="1615A0FC" w14:textId="6139D68C" w:rsidR="00596135" w:rsidRDefault="009117D0" w:rsidP="00596135">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0FA9A563" wp14:editId="5812168F">
                <wp:simplePos x="0" y="0"/>
                <wp:positionH relativeFrom="column">
                  <wp:posOffset>-46355</wp:posOffset>
                </wp:positionH>
                <wp:positionV relativeFrom="paragraph">
                  <wp:posOffset>280670</wp:posOffset>
                </wp:positionV>
                <wp:extent cx="6475730" cy="2069465"/>
                <wp:effectExtent l="0" t="0" r="20320" b="26035"/>
                <wp:wrapTopAndBottom/>
                <wp:docPr id="1769128667" name="矩形 1"/>
                <wp:cNvGraphicFramePr/>
                <a:graphic xmlns:a="http://schemas.openxmlformats.org/drawingml/2006/main">
                  <a:graphicData uri="http://schemas.microsoft.com/office/word/2010/wordprocessingShape">
                    <wps:wsp>
                      <wps:cNvSpPr/>
                      <wps:spPr>
                        <a:xfrm>
                          <a:off x="0" y="0"/>
                          <a:ext cx="6475730" cy="2069465"/>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D3FDEC" w14:textId="77777777" w:rsidR="009117D0" w:rsidRPr="009117D0" w:rsidRDefault="009117D0" w:rsidP="009117D0">
                            <w:pPr>
                              <w:widowControl/>
                              <w:spacing w:after="180"/>
                              <w:jc w:val="left"/>
                              <w:rPr>
                                <w:rFonts w:ascii="Times New Roman" w:eastAsia="宋体" w:hAnsi="Times New Roman" w:cs="Times New Roman"/>
                                <w:b/>
                                <w:color w:val="000000" w:themeColor="text1"/>
                                <w:kern w:val="0"/>
                                <w:sz w:val="20"/>
                                <w:szCs w:val="20"/>
                                <w:u w:val="single"/>
                                <w:lang w:val="en-GB"/>
                              </w:rPr>
                            </w:pPr>
                            <w:r w:rsidRPr="009117D0">
                              <w:rPr>
                                <w:rFonts w:ascii="Times New Roman" w:eastAsia="宋体" w:hAnsi="Times New Roman" w:cs="Times New Roman"/>
                                <w:b/>
                                <w:color w:val="000000" w:themeColor="text1"/>
                                <w:kern w:val="0"/>
                                <w:sz w:val="20"/>
                                <w:szCs w:val="20"/>
                                <w:u w:val="single"/>
                                <w:lang w:val="en-GB"/>
                              </w:rPr>
                              <w:t>W</w:t>
                            </w:r>
                            <w:r w:rsidRPr="009117D0">
                              <w:rPr>
                                <w:rFonts w:ascii="Times New Roman" w:eastAsia="宋体" w:hAnsi="Times New Roman" w:cs="Times New Roman"/>
                                <w:b/>
                                <w:color w:val="000000" w:themeColor="text1"/>
                                <w:kern w:val="0"/>
                                <w:sz w:val="20"/>
                                <w:szCs w:val="20"/>
                                <w:u w:val="single"/>
                                <w:lang w:val="en-GB" w:eastAsia="ko-KR"/>
                              </w:rPr>
                              <w:t xml:space="preserve">hether a test direction other than the beam peak direction of single CC operation without </w:t>
                            </w:r>
                            <w:proofErr w:type="spellStart"/>
                            <w:r w:rsidRPr="009117D0">
                              <w:rPr>
                                <w:rFonts w:ascii="Times New Roman" w:eastAsia="宋体" w:hAnsi="Times New Roman" w:cs="Times New Roman"/>
                                <w:b/>
                                <w:color w:val="000000" w:themeColor="text1"/>
                                <w:kern w:val="0"/>
                                <w:sz w:val="20"/>
                                <w:szCs w:val="20"/>
                                <w:u w:val="single"/>
                                <w:lang w:val="en-GB" w:eastAsia="ko-KR"/>
                              </w:rPr>
                              <w:t>STxMP</w:t>
                            </w:r>
                            <w:proofErr w:type="spellEnd"/>
                            <w:r w:rsidRPr="009117D0">
                              <w:rPr>
                                <w:rFonts w:ascii="Times New Roman" w:eastAsia="宋体" w:hAnsi="Times New Roman" w:cs="Times New Roman"/>
                                <w:b/>
                                <w:color w:val="000000" w:themeColor="text1"/>
                                <w:kern w:val="0"/>
                                <w:sz w:val="20"/>
                                <w:szCs w:val="20"/>
                                <w:u w:val="single"/>
                                <w:lang w:val="en-GB" w:eastAsia="ko-KR"/>
                              </w:rPr>
                              <w:t xml:space="preserve"> can be used for first AoA</w:t>
                            </w:r>
                          </w:p>
                          <w:p w14:paraId="4CC11D80" w14:textId="77777777" w:rsidR="009117D0" w:rsidRPr="009117D0" w:rsidRDefault="009117D0" w:rsidP="009117D0">
                            <w:pPr>
                              <w:widowControl/>
                              <w:numPr>
                                <w:ilvl w:val="0"/>
                                <w:numId w:val="21"/>
                              </w:numPr>
                              <w:autoSpaceDN w:val="0"/>
                              <w:spacing w:after="120"/>
                              <w:ind w:left="720"/>
                              <w:jc w:val="left"/>
                              <w:rPr>
                                <w:rFonts w:ascii="Times New Roman" w:eastAsia="宋体" w:hAnsi="Times New Roman" w:cs="Times New Roman"/>
                                <w:color w:val="000000" w:themeColor="text1"/>
                                <w:szCs w:val="24"/>
                                <w:lang w:val="en-GB"/>
                              </w:rPr>
                            </w:pPr>
                            <w:r w:rsidRPr="009117D0">
                              <w:rPr>
                                <w:rFonts w:ascii="Times New Roman" w:eastAsia="宋体" w:hAnsi="Times New Roman" w:cs="Times New Roman"/>
                                <w:color w:val="000000" w:themeColor="text1"/>
                                <w:szCs w:val="24"/>
                                <w:lang w:val="en-GB"/>
                              </w:rPr>
                              <w:t>Agreements:</w:t>
                            </w:r>
                          </w:p>
                          <w:p w14:paraId="27959E61" w14:textId="77777777" w:rsidR="009117D0" w:rsidRPr="009117D0" w:rsidRDefault="009117D0" w:rsidP="009117D0">
                            <w:pPr>
                              <w:widowControl/>
                              <w:numPr>
                                <w:ilvl w:val="1"/>
                                <w:numId w:val="21"/>
                              </w:numPr>
                              <w:autoSpaceDN w:val="0"/>
                              <w:spacing w:after="120"/>
                              <w:ind w:left="1440"/>
                              <w:jc w:val="left"/>
                              <w:rPr>
                                <w:rFonts w:ascii="Times New Roman" w:eastAsia="宋体" w:hAnsi="Times New Roman" w:cs="Times New Roman"/>
                                <w:bCs/>
                                <w:color w:val="000000" w:themeColor="text1"/>
                                <w:szCs w:val="24"/>
                                <w:lang w:val="en-GB"/>
                              </w:rPr>
                            </w:pPr>
                            <w:r w:rsidRPr="009117D0">
                              <w:rPr>
                                <w:rFonts w:ascii="Times New Roman" w:eastAsia="宋体" w:hAnsi="Times New Roman" w:cs="Times New Roman"/>
                                <w:bCs/>
                                <w:color w:val="000000" w:themeColor="text1"/>
                                <w:szCs w:val="24"/>
                                <w:lang w:val="en-GB"/>
                              </w:rPr>
                              <w:t xml:space="preserve">Alternative test directions rather than the default AoA1 to be declared by UE. </w:t>
                            </w:r>
                          </w:p>
                          <w:p w14:paraId="31E9B1C7" w14:textId="77777777" w:rsidR="009117D0" w:rsidRPr="009117D0" w:rsidRDefault="009117D0" w:rsidP="009117D0">
                            <w:pPr>
                              <w:widowControl/>
                              <w:numPr>
                                <w:ilvl w:val="2"/>
                                <w:numId w:val="21"/>
                              </w:numPr>
                              <w:autoSpaceDN w:val="0"/>
                              <w:spacing w:after="120"/>
                              <w:jc w:val="left"/>
                              <w:rPr>
                                <w:rFonts w:ascii="Times New Roman" w:eastAsia="宋体" w:hAnsi="Times New Roman" w:cs="Times New Roman"/>
                                <w:bCs/>
                                <w:color w:val="000000" w:themeColor="text1"/>
                                <w:szCs w:val="24"/>
                                <w:lang w:val="en-GB"/>
                              </w:rPr>
                            </w:pPr>
                            <w:r w:rsidRPr="009117D0">
                              <w:rPr>
                                <w:rFonts w:ascii="Times New Roman" w:eastAsia="宋体" w:hAnsi="Times New Roman" w:cs="Times New Roman"/>
                                <w:bCs/>
                                <w:color w:val="000000" w:themeColor="text1"/>
                                <w:szCs w:val="24"/>
                                <w:lang w:val="en-GB"/>
                              </w:rPr>
                              <w:t xml:space="preserve">The declaration of AoA1 direction can be any direction. If UE doesn’t declare AoA1, the default AoA1, i.e., the beam peak direction of single CC operation without </w:t>
                            </w:r>
                            <w:proofErr w:type="spellStart"/>
                            <w:r w:rsidRPr="009117D0">
                              <w:rPr>
                                <w:rFonts w:ascii="Times New Roman" w:eastAsia="宋体" w:hAnsi="Times New Roman" w:cs="Times New Roman"/>
                                <w:bCs/>
                                <w:color w:val="000000" w:themeColor="text1"/>
                                <w:szCs w:val="24"/>
                                <w:lang w:val="en-GB"/>
                              </w:rPr>
                              <w:t>STxMP</w:t>
                            </w:r>
                            <w:proofErr w:type="spellEnd"/>
                            <w:r w:rsidRPr="009117D0">
                              <w:rPr>
                                <w:rFonts w:ascii="Times New Roman" w:eastAsia="宋体" w:hAnsi="Times New Roman" w:cs="Times New Roman"/>
                                <w:bCs/>
                                <w:color w:val="000000" w:themeColor="text1"/>
                                <w:szCs w:val="24"/>
                                <w:lang w:val="en-GB"/>
                              </w:rPr>
                              <w:t>, will be applied.</w:t>
                            </w:r>
                          </w:p>
                          <w:p w14:paraId="6D55DE28" w14:textId="77777777" w:rsidR="009117D0" w:rsidRPr="009117D0" w:rsidRDefault="009117D0" w:rsidP="009117D0">
                            <w:pPr>
                              <w:widowControl/>
                              <w:numPr>
                                <w:ilvl w:val="2"/>
                                <w:numId w:val="21"/>
                              </w:numPr>
                              <w:autoSpaceDN w:val="0"/>
                              <w:spacing w:after="120"/>
                              <w:jc w:val="left"/>
                              <w:rPr>
                                <w:rFonts w:ascii="Times New Roman" w:eastAsia="宋体" w:hAnsi="Times New Roman" w:cs="Times New Roman"/>
                                <w:bCs/>
                                <w:color w:val="000000" w:themeColor="text1"/>
                                <w:szCs w:val="24"/>
                                <w:lang w:val="en-GB"/>
                              </w:rPr>
                            </w:pPr>
                            <w:r w:rsidRPr="009117D0">
                              <w:rPr>
                                <w:rFonts w:ascii="Times New Roman" w:eastAsia="宋体" w:hAnsi="Times New Roman" w:cs="Times New Roman"/>
                                <w:color w:val="000000" w:themeColor="text1"/>
                                <w:szCs w:val="24"/>
                                <w:lang w:val="en-GB"/>
                              </w:rPr>
                              <w:t xml:space="preserve">AoA2 direction is to use AoA1 + or - UE declared offset from set of {30deg, 60deg, 90deg, 120deg, 150deg} in </w:t>
                            </w:r>
                            <w:proofErr w:type="spellStart"/>
                            <w:r w:rsidRPr="009117D0">
                              <w:rPr>
                                <w:rFonts w:ascii="Times New Roman" w:eastAsia="宋体" w:hAnsi="Times New Roman" w:cs="Times New Roman"/>
                                <w:color w:val="000000" w:themeColor="text1"/>
                                <w:szCs w:val="24"/>
                                <w:lang w:val="en-GB"/>
                              </w:rPr>
                              <w:t>xz</w:t>
                            </w:r>
                            <w:proofErr w:type="spellEnd"/>
                            <w:r w:rsidRPr="009117D0">
                              <w:rPr>
                                <w:rFonts w:ascii="Times New Roman" w:eastAsia="宋体" w:hAnsi="Times New Roman" w:cs="Times New Roman"/>
                                <w:color w:val="000000" w:themeColor="text1"/>
                                <w:szCs w:val="24"/>
                                <w:lang w:val="en-GB"/>
                              </w:rPr>
                              <w:t xml:space="preserve"> plane of test system</w:t>
                            </w:r>
                          </w:p>
                          <w:p w14:paraId="12388D95" w14:textId="77777777" w:rsidR="009117D0" w:rsidRPr="009117D0" w:rsidRDefault="009117D0" w:rsidP="009117D0">
                            <w:pPr>
                              <w:widowControl/>
                              <w:numPr>
                                <w:ilvl w:val="2"/>
                                <w:numId w:val="21"/>
                              </w:numPr>
                              <w:autoSpaceDN w:val="0"/>
                              <w:spacing w:after="120"/>
                              <w:jc w:val="left"/>
                              <w:rPr>
                                <w:rFonts w:ascii="Times New Roman" w:eastAsia="宋体" w:hAnsi="Times New Roman" w:cs="Times New Roman"/>
                                <w:bCs/>
                                <w:color w:val="000000" w:themeColor="text1"/>
                                <w:szCs w:val="24"/>
                                <w:lang w:val="en-GB"/>
                              </w:rPr>
                            </w:pPr>
                            <w:r w:rsidRPr="009117D0">
                              <w:rPr>
                                <w:rFonts w:ascii="Times New Roman" w:eastAsia="宋体" w:hAnsi="Times New Roman" w:cs="Times New Roman"/>
                                <w:bCs/>
                                <w:color w:val="000000" w:themeColor="text1"/>
                                <w:szCs w:val="24"/>
                                <w:lang w:val="en-GB"/>
                              </w:rPr>
                              <w:t>AoA1+ UE declared offset or AoA1 - UE declared offset needs to be declared by UE</w:t>
                            </w:r>
                          </w:p>
                          <w:p w14:paraId="4738D239" w14:textId="77777777" w:rsidR="009117D0" w:rsidRPr="009117D0" w:rsidRDefault="009117D0" w:rsidP="009117D0">
                            <w:pPr>
                              <w:jc w:val="center"/>
                              <w:rPr>
                                <w:color w:val="000000" w:themeColor="text1"/>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A9A563" id="矩形 1" o:spid="_x0000_s1026" style="position:absolute;left:0;text-align:left;margin-left:-3.65pt;margin-top:22.1pt;width:509.9pt;height:16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" filled="f" strokecolor="#4472c4 [3204]" strokeweight="1pt">
                <v:textbox>
                  <w:txbxContent>
                    <w:p w14:paraId="51D3FDEC" w14:textId="77777777" w:rsidR="009117D0" w:rsidRPr="009117D0" w:rsidRDefault="009117D0" w:rsidP="009117D0">
                      <w:pPr>
                        <w:widowControl/>
                        <w:spacing w:after="180"/>
                        <w:jc w:val="left"/>
                        <w:rPr>
                          <w:rFonts w:ascii="Times New Roman" w:eastAsia="宋体" w:hAnsi="Times New Roman" w:cs="Times New Roman"/>
                          <w:b/>
                          <w:color w:val="000000" w:themeColor="text1"/>
                          <w:kern w:val="0"/>
                          <w:sz w:val="20"/>
                          <w:szCs w:val="20"/>
                          <w:u w:val="single"/>
                          <w:lang w:val="en-GB"/>
                        </w:rPr>
                      </w:pPr>
                      <w:r w:rsidRPr="009117D0">
                        <w:rPr>
                          <w:rFonts w:ascii="Times New Roman" w:eastAsia="宋体" w:hAnsi="Times New Roman" w:cs="Times New Roman"/>
                          <w:b/>
                          <w:color w:val="000000" w:themeColor="text1"/>
                          <w:kern w:val="0"/>
                          <w:sz w:val="20"/>
                          <w:szCs w:val="20"/>
                          <w:u w:val="single"/>
                          <w:lang w:val="en-GB"/>
                        </w:rPr>
                        <w:t>W</w:t>
                      </w:r>
                      <w:r w:rsidRPr="009117D0">
                        <w:rPr>
                          <w:rFonts w:ascii="Times New Roman" w:eastAsia="宋体" w:hAnsi="Times New Roman" w:cs="Times New Roman"/>
                          <w:b/>
                          <w:color w:val="000000" w:themeColor="text1"/>
                          <w:kern w:val="0"/>
                          <w:sz w:val="20"/>
                          <w:szCs w:val="20"/>
                          <w:u w:val="single"/>
                          <w:lang w:val="en-GB" w:eastAsia="ko-KR"/>
                        </w:rPr>
                        <w:t>hether a test direction other than the beam peak direction of single CC operation without STxMP can be used for first AoA</w:t>
                      </w:r>
                    </w:p>
                    <w:p w14:paraId="4CC11D80" w14:textId="77777777" w:rsidR="009117D0" w:rsidRPr="009117D0" w:rsidRDefault="009117D0" w:rsidP="009117D0">
                      <w:pPr>
                        <w:widowControl/>
                        <w:numPr>
                          <w:ilvl w:val="0"/>
                          <w:numId w:val="21"/>
                        </w:numPr>
                        <w:autoSpaceDN w:val="0"/>
                        <w:spacing w:after="120"/>
                        <w:ind w:left="720"/>
                        <w:jc w:val="left"/>
                        <w:rPr>
                          <w:rFonts w:ascii="Times New Roman" w:eastAsia="宋体" w:hAnsi="Times New Roman" w:cs="Times New Roman"/>
                          <w:color w:val="000000" w:themeColor="text1"/>
                          <w:szCs w:val="24"/>
                          <w:lang w:val="en-GB"/>
                        </w:rPr>
                      </w:pPr>
                      <w:r w:rsidRPr="009117D0">
                        <w:rPr>
                          <w:rFonts w:ascii="Times New Roman" w:eastAsia="宋体" w:hAnsi="Times New Roman" w:cs="Times New Roman"/>
                          <w:color w:val="000000" w:themeColor="text1"/>
                          <w:szCs w:val="24"/>
                          <w:lang w:val="en-GB"/>
                        </w:rPr>
                        <w:t>Agreements:</w:t>
                      </w:r>
                    </w:p>
                    <w:p w14:paraId="27959E61" w14:textId="77777777" w:rsidR="009117D0" w:rsidRPr="009117D0" w:rsidRDefault="009117D0" w:rsidP="009117D0">
                      <w:pPr>
                        <w:widowControl/>
                        <w:numPr>
                          <w:ilvl w:val="1"/>
                          <w:numId w:val="21"/>
                        </w:numPr>
                        <w:autoSpaceDN w:val="0"/>
                        <w:spacing w:after="120"/>
                        <w:ind w:left="1440"/>
                        <w:jc w:val="left"/>
                        <w:rPr>
                          <w:rFonts w:ascii="Times New Roman" w:eastAsia="宋体" w:hAnsi="Times New Roman" w:cs="Times New Roman"/>
                          <w:bCs/>
                          <w:color w:val="000000" w:themeColor="text1"/>
                          <w:szCs w:val="24"/>
                          <w:lang w:val="en-GB"/>
                        </w:rPr>
                      </w:pPr>
                      <w:r w:rsidRPr="009117D0">
                        <w:rPr>
                          <w:rFonts w:ascii="Times New Roman" w:eastAsia="宋体" w:hAnsi="Times New Roman" w:cs="Times New Roman"/>
                          <w:bCs/>
                          <w:color w:val="000000" w:themeColor="text1"/>
                          <w:szCs w:val="24"/>
                          <w:lang w:val="en-GB"/>
                        </w:rPr>
                        <w:t xml:space="preserve">Alternative test directions rather than the default AoA1 to be declared by UE. </w:t>
                      </w:r>
                    </w:p>
                    <w:p w14:paraId="31E9B1C7" w14:textId="77777777" w:rsidR="009117D0" w:rsidRPr="009117D0" w:rsidRDefault="009117D0" w:rsidP="009117D0">
                      <w:pPr>
                        <w:widowControl/>
                        <w:numPr>
                          <w:ilvl w:val="2"/>
                          <w:numId w:val="21"/>
                        </w:numPr>
                        <w:autoSpaceDN w:val="0"/>
                        <w:spacing w:after="120"/>
                        <w:jc w:val="left"/>
                        <w:rPr>
                          <w:rFonts w:ascii="Times New Roman" w:eastAsia="宋体" w:hAnsi="Times New Roman" w:cs="Times New Roman"/>
                          <w:bCs/>
                          <w:color w:val="000000" w:themeColor="text1"/>
                          <w:szCs w:val="24"/>
                          <w:lang w:val="en-GB"/>
                        </w:rPr>
                      </w:pPr>
                      <w:r w:rsidRPr="009117D0">
                        <w:rPr>
                          <w:rFonts w:ascii="Times New Roman" w:eastAsia="宋体" w:hAnsi="Times New Roman" w:cs="Times New Roman"/>
                          <w:bCs/>
                          <w:color w:val="000000" w:themeColor="text1"/>
                          <w:szCs w:val="24"/>
                          <w:lang w:val="en-GB"/>
                        </w:rPr>
                        <w:t>The declaration of AoA1 direction can be any direction. If UE doesn’t declare AoA1, the default AoA1, i.e., the beam peak direction of single CC operation without STxMP, will be applied.</w:t>
                      </w:r>
                    </w:p>
                    <w:p w14:paraId="6D55DE28" w14:textId="77777777" w:rsidR="009117D0" w:rsidRPr="009117D0" w:rsidRDefault="009117D0" w:rsidP="009117D0">
                      <w:pPr>
                        <w:widowControl/>
                        <w:numPr>
                          <w:ilvl w:val="2"/>
                          <w:numId w:val="21"/>
                        </w:numPr>
                        <w:autoSpaceDN w:val="0"/>
                        <w:spacing w:after="120"/>
                        <w:jc w:val="left"/>
                        <w:rPr>
                          <w:rFonts w:ascii="Times New Roman" w:eastAsia="宋体" w:hAnsi="Times New Roman" w:cs="Times New Roman"/>
                          <w:bCs/>
                          <w:color w:val="000000" w:themeColor="text1"/>
                          <w:szCs w:val="24"/>
                          <w:lang w:val="en-GB"/>
                        </w:rPr>
                      </w:pPr>
                      <w:r w:rsidRPr="009117D0">
                        <w:rPr>
                          <w:rFonts w:ascii="Times New Roman" w:eastAsia="宋体" w:hAnsi="Times New Roman" w:cs="Times New Roman"/>
                          <w:color w:val="000000" w:themeColor="text1"/>
                          <w:szCs w:val="24"/>
                          <w:lang w:val="en-GB"/>
                        </w:rPr>
                        <w:t>AoA2 direction is to use AoA1 + or - UE declared offset from set of {30deg, 60deg, 90deg, 120deg, 150deg} in xz plane of test system</w:t>
                      </w:r>
                    </w:p>
                    <w:p w14:paraId="12388D95" w14:textId="77777777" w:rsidR="009117D0" w:rsidRPr="009117D0" w:rsidRDefault="009117D0" w:rsidP="009117D0">
                      <w:pPr>
                        <w:widowControl/>
                        <w:numPr>
                          <w:ilvl w:val="2"/>
                          <w:numId w:val="21"/>
                        </w:numPr>
                        <w:autoSpaceDN w:val="0"/>
                        <w:spacing w:after="120"/>
                        <w:jc w:val="left"/>
                        <w:rPr>
                          <w:rFonts w:ascii="Times New Roman" w:eastAsia="宋体" w:hAnsi="Times New Roman" w:cs="Times New Roman"/>
                          <w:bCs/>
                          <w:color w:val="000000" w:themeColor="text1"/>
                          <w:szCs w:val="24"/>
                          <w:lang w:val="en-GB"/>
                        </w:rPr>
                      </w:pPr>
                      <w:r w:rsidRPr="009117D0">
                        <w:rPr>
                          <w:rFonts w:ascii="Times New Roman" w:eastAsia="宋体" w:hAnsi="Times New Roman" w:cs="Times New Roman"/>
                          <w:bCs/>
                          <w:color w:val="000000" w:themeColor="text1"/>
                          <w:szCs w:val="24"/>
                          <w:lang w:val="en-GB"/>
                        </w:rPr>
                        <w:t>AoA1+ UE declared offset or AoA1 - UE declared offset needs to be declared by UE</w:t>
                      </w:r>
                    </w:p>
                    <w:p w14:paraId="4738D239" w14:textId="77777777" w:rsidR="009117D0" w:rsidRPr="009117D0" w:rsidRDefault="009117D0" w:rsidP="009117D0">
                      <w:pPr>
                        <w:jc w:val="center"/>
                        <w:rPr>
                          <w:color w:val="000000" w:themeColor="text1"/>
                          <w:lang w:val="en-GB"/>
                        </w:rPr>
                      </w:pPr>
                    </w:p>
                  </w:txbxContent>
                </v:textbox>
                <w10:wrap type="topAndBottom"/>
              </v:rect>
            </w:pict>
          </mc:Fallback>
        </mc:AlternateContent>
      </w:r>
      <w:r w:rsidR="00665498">
        <w:rPr>
          <w:rFonts w:ascii="Times New Roman" w:hAnsi="Times New Roman" w:cs="Times New Roman" w:hint="eastAsia"/>
        </w:rPr>
        <w:t xml:space="preserve">In [1], </w:t>
      </w:r>
      <w:r>
        <w:rPr>
          <w:rFonts w:ascii="Times New Roman" w:hAnsi="Times New Roman" w:cs="Times New Roman"/>
        </w:rPr>
        <w:t>a</w:t>
      </w:r>
      <w:r w:rsidR="00665498">
        <w:rPr>
          <w:rFonts w:ascii="Times New Roman" w:hAnsi="Times New Roman" w:cs="Times New Roman" w:hint="eastAsia"/>
        </w:rPr>
        <w:t xml:space="preserve"> method for alternative of AoA selection of </w:t>
      </w:r>
      <w:proofErr w:type="spellStart"/>
      <w:r w:rsidR="00665498">
        <w:rPr>
          <w:rFonts w:ascii="Times New Roman" w:hAnsi="Times New Roman" w:cs="Times New Roman" w:hint="eastAsia"/>
        </w:rPr>
        <w:t>sTxMP</w:t>
      </w:r>
      <w:proofErr w:type="spellEnd"/>
      <w:r w:rsidR="00665498">
        <w:rPr>
          <w:rFonts w:ascii="Times New Roman" w:hAnsi="Times New Roman" w:cs="Times New Roman" w:hint="eastAsia"/>
        </w:rPr>
        <w:t xml:space="preserve"> was agreed:</w:t>
      </w:r>
    </w:p>
    <w:p w14:paraId="506973C1" w14:textId="3C74A063" w:rsidR="00665498" w:rsidRDefault="00665498" w:rsidP="00596135">
      <w:pPr>
        <w:rPr>
          <w:rFonts w:ascii="Times New Roman" w:hAnsi="Times New Roman" w:cs="Times New Roman"/>
        </w:rPr>
      </w:pPr>
    </w:p>
    <w:p w14:paraId="79F47447" w14:textId="6D087F18" w:rsidR="00665498" w:rsidRPr="009117D0" w:rsidRDefault="009117D0" w:rsidP="00596135">
      <w:pPr>
        <w:rPr>
          <w:rFonts w:ascii="Times New Roman" w:hAnsi="Times New Roman" w:cs="Times New Roman"/>
        </w:rPr>
      </w:pPr>
      <w:r>
        <w:rPr>
          <w:rFonts w:ascii="Times New Roman" w:hAnsi="Times New Roman" w:cs="Times New Roman" w:hint="eastAsia"/>
        </w:rPr>
        <w:t>This alternative AoA is totally decided by UE declaration, but</w:t>
      </w:r>
      <w:r w:rsidR="00521AB5">
        <w:rPr>
          <w:rFonts w:ascii="Times New Roman" w:hAnsi="Times New Roman" w:cs="Times New Roman" w:hint="eastAsia"/>
        </w:rPr>
        <w:t xml:space="preserve"> it is not possible to allow UE declare an AoA with </w:t>
      </w:r>
      <w:r w:rsidR="00521AB5">
        <w:rPr>
          <w:rFonts w:ascii="Times New Roman" w:hAnsi="Times New Roman" w:cs="Times New Roman"/>
        </w:rPr>
        <w:t>arbitrary</w:t>
      </w:r>
      <w:r w:rsidR="00521AB5">
        <w:rPr>
          <w:rFonts w:ascii="Times New Roman" w:hAnsi="Times New Roman" w:cs="Times New Roman" w:hint="eastAsia"/>
        </w:rPr>
        <w:t xml:space="preserve"> granularity and some restriction seems to be needed. </w:t>
      </w:r>
      <w:r w:rsidR="00521AB5">
        <w:rPr>
          <w:rFonts w:ascii="Times New Roman" w:hAnsi="Times New Roman" w:cs="Times New Roman"/>
        </w:rPr>
        <w:t>S</w:t>
      </w:r>
      <w:r w:rsidR="00521AB5">
        <w:rPr>
          <w:rFonts w:ascii="Times New Roman" w:hAnsi="Times New Roman" w:cs="Times New Roman" w:hint="eastAsia"/>
        </w:rPr>
        <w:t>ince another option for AoA selection is beam peak of single CC if UE not declare any AoA</w:t>
      </w:r>
      <w:r w:rsidR="00521AB5">
        <w:rPr>
          <w:rFonts w:ascii="Times New Roman" w:hAnsi="Times New Roman" w:cs="Times New Roman" w:hint="eastAsia"/>
        </w:rPr>
        <w:t>，</w:t>
      </w:r>
      <w:r w:rsidR="00521AB5">
        <w:rPr>
          <w:rFonts w:ascii="Times New Roman" w:hAnsi="Times New Roman" w:cs="Times New Roman" w:hint="eastAsia"/>
        </w:rPr>
        <w:t>we prefer use same test grid for both of them, i.e., the declared AoA should align with the test grid of beam peak search.</w:t>
      </w:r>
    </w:p>
    <w:p w14:paraId="63BA4912" w14:textId="77777777" w:rsidR="00665498" w:rsidRPr="00665498" w:rsidRDefault="00665498" w:rsidP="00596135">
      <w:pPr>
        <w:rPr>
          <w:rFonts w:ascii="Times New Roman" w:hAnsi="Times New Roman" w:cs="Times New Roman"/>
        </w:rPr>
      </w:pPr>
    </w:p>
    <w:p w14:paraId="0C695420" w14:textId="79BF3487" w:rsidR="00665498" w:rsidRPr="00521AB5" w:rsidRDefault="00521AB5" w:rsidP="00596135">
      <w:pPr>
        <w:rPr>
          <w:rFonts w:ascii="Times New Roman" w:hAnsi="Times New Roman" w:cs="Times New Roman"/>
          <w:b/>
          <w:bCs/>
        </w:rPr>
      </w:pPr>
      <w:r w:rsidRPr="00521AB5">
        <w:rPr>
          <w:rFonts w:ascii="Times New Roman" w:hAnsi="Times New Roman" w:cs="Times New Roman"/>
          <w:b/>
          <w:bCs/>
        </w:rPr>
        <w:t>P</w:t>
      </w:r>
      <w:r w:rsidRPr="00521AB5">
        <w:rPr>
          <w:rFonts w:ascii="Times New Roman" w:hAnsi="Times New Roman" w:cs="Times New Roman" w:hint="eastAsia"/>
          <w:b/>
          <w:bCs/>
        </w:rPr>
        <w:t>roposal 1: The UE declared AoA should align with the test grid of beam peak search of single CC.</w:t>
      </w:r>
    </w:p>
    <w:p w14:paraId="159D11BE" w14:textId="77777777" w:rsidR="00521AB5" w:rsidRPr="00665498" w:rsidRDefault="00521AB5" w:rsidP="00596135">
      <w:pPr>
        <w:rPr>
          <w:rFonts w:ascii="Times New Roman" w:hAnsi="Times New Roman" w:cs="Times New Roman"/>
        </w:rPr>
      </w:pPr>
    </w:p>
    <w:p w14:paraId="7CE4B26F" w14:textId="743149E9" w:rsidR="003C1897" w:rsidRDefault="0046192B" w:rsidP="00596135">
      <w:pPr>
        <w:pStyle w:val="2"/>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2.2 </w:t>
      </w:r>
      <w:r w:rsidR="00665498">
        <w:rPr>
          <w:rFonts w:ascii="Times New Roman" w:eastAsia="等线" w:hAnsi="Times New Roman" w:cs="Times New Roman" w:hint="eastAsia"/>
          <w:kern w:val="0"/>
          <w:sz w:val="24"/>
          <w:szCs w:val="24"/>
        </w:rPr>
        <w:t xml:space="preserve">MU for </w:t>
      </w:r>
      <w:proofErr w:type="spellStart"/>
      <w:r w:rsidR="00665498">
        <w:rPr>
          <w:rFonts w:ascii="Times New Roman" w:eastAsia="等线" w:hAnsi="Times New Roman" w:cs="Times New Roman" w:hint="eastAsia"/>
          <w:kern w:val="0"/>
          <w:sz w:val="24"/>
          <w:szCs w:val="24"/>
        </w:rPr>
        <w:t>sTxMP</w:t>
      </w:r>
      <w:proofErr w:type="spellEnd"/>
      <w:r w:rsidR="00665498">
        <w:rPr>
          <w:rFonts w:ascii="Times New Roman" w:eastAsia="等线" w:hAnsi="Times New Roman" w:cs="Times New Roman" w:hint="eastAsia"/>
          <w:kern w:val="0"/>
          <w:sz w:val="24"/>
          <w:szCs w:val="24"/>
        </w:rPr>
        <w:t xml:space="preserve"> testing</w:t>
      </w:r>
    </w:p>
    <w:p w14:paraId="48C175B2" w14:textId="235A1AE4" w:rsidR="00596135" w:rsidRDefault="003F0FFA" w:rsidP="00596135">
      <w:pPr>
        <w:rPr>
          <w:rFonts w:ascii="Times New Roman" w:hAnsi="Times New Roman" w:cs="Times New Roman"/>
        </w:rPr>
      </w:pPr>
      <w:r>
        <w:rPr>
          <w:rFonts w:ascii="Times New Roman" w:hAnsi="Times New Roman" w:cs="Times New Roman" w:hint="eastAsia"/>
        </w:rPr>
        <w:t xml:space="preserve">Another pending issue is the MU of </w:t>
      </w:r>
      <w:proofErr w:type="spellStart"/>
      <w:r>
        <w:rPr>
          <w:rFonts w:ascii="Times New Roman" w:hAnsi="Times New Roman" w:cs="Times New Roman" w:hint="eastAsia"/>
        </w:rPr>
        <w:t>sTxMP</w:t>
      </w:r>
      <w:proofErr w:type="spellEnd"/>
      <w:r>
        <w:rPr>
          <w:rFonts w:ascii="Times New Roman" w:hAnsi="Times New Roman" w:cs="Times New Roman" w:hint="eastAsia"/>
        </w:rPr>
        <w:t xml:space="preserve"> testing. In our understanding, one that may introduce additional uncertainty is when TE distinguish the power of beams. It is not clear how real TE to do this but one </w:t>
      </w:r>
      <w:r>
        <w:rPr>
          <w:rFonts w:ascii="Times New Roman" w:hAnsi="Times New Roman" w:cs="Times New Roman"/>
        </w:rPr>
        <w:t>possible</w:t>
      </w:r>
      <w:r>
        <w:rPr>
          <w:rFonts w:ascii="Times New Roman" w:hAnsi="Times New Roman" w:cs="Times New Roman" w:hint="eastAsia"/>
        </w:rPr>
        <w:t xml:space="preserve"> way to perform measurement of each beam is </w:t>
      </w:r>
      <w:r w:rsidR="00354218">
        <w:rPr>
          <w:rFonts w:ascii="Times New Roman" w:hAnsi="Times New Roman" w:cs="Times New Roman" w:hint="eastAsia"/>
        </w:rPr>
        <w:t xml:space="preserve">measure the EPRE of DMRS and then estimate the power of each layer, and such estimation may introduce uncertainty since the power of PUSCH may not be flat in time domain or frequency domain. However, more information may need to be provided by TE vendor if the MU need to be </w:t>
      </w:r>
      <w:r w:rsidR="00EB2C53">
        <w:rPr>
          <w:rFonts w:ascii="Times New Roman" w:hAnsi="Times New Roman" w:cs="Times New Roman" w:hint="eastAsia"/>
        </w:rPr>
        <w:t>evaluated.</w:t>
      </w:r>
    </w:p>
    <w:p w14:paraId="55B6B161" w14:textId="77777777" w:rsidR="003F0FFA" w:rsidRDefault="003F0FFA" w:rsidP="00596135">
      <w:pPr>
        <w:rPr>
          <w:rFonts w:ascii="Times New Roman" w:hAnsi="Times New Roman" w:cs="Times New Roman"/>
        </w:rPr>
      </w:pPr>
    </w:p>
    <w:p w14:paraId="43C6BEED" w14:textId="6B511E80" w:rsidR="003F0FFA" w:rsidRPr="003F0FFA" w:rsidRDefault="003F0FFA" w:rsidP="00596135">
      <w:pPr>
        <w:rPr>
          <w:rFonts w:ascii="Times New Roman" w:hAnsi="Times New Roman" w:cs="Times New Roman"/>
          <w:b/>
          <w:bCs/>
        </w:rPr>
      </w:pPr>
      <w:r w:rsidRPr="003F0FFA">
        <w:rPr>
          <w:rFonts w:ascii="Times New Roman" w:hAnsi="Times New Roman" w:cs="Times New Roman"/>
          <w:b/>
          <w:bCs/>
        </w:rPr>
        <w:t>O</w:t>
      </w:r>
      <w:r w:rsidRPr="003F0FFA">
        <w:rPr>
          <w:rFonts w:ascii="Times New Roman" w:hAnsi="Times New Roman" w:cs="Times New Roman" w:hint="eastAsia"/>
          <w:b/>
          <w:bCs/>
        </w:rPr>
        <w:t xml:space="preserve">bservation 1: It is better for TE vendor to </w:t>
      </w:r>
      <w:r>
        <w:rPr>
          <w:rFonts w:ascii="Times New Roman" w:hAnsi="Times New Roman" w:cs="Times New Roman" w:hint="eastAsia"/>
          <w:b/>
          <w:bCs/>
        </w:rPr>
        <w:t xml:space="preserve">provide information on </w:t>
      </w:r>
      <w:r w:rsidRPr="003F0FFA">
        <w:rPr>
          <w:rFonts w:ascii="Times New Roman" w:hAnsi="Times New Roman" w:cs="Times New Roman" w:hint="eastAsia"/>
          <w:b/>
          <w:bCs/>
        </w:rPr>
        <w:t xml:space="preserve">whether </w:t>
      </w:r>
      <w:r w:rsidRPr="003F0FFA">
        <w:rPr>
          <w:rFonts w:ascii="Times New Roman" w:hAnsi="Times New Roman" w:cs="Times New Roman"/>
          <w:b/>
          <w:bCs/>
        </w:rPr>
        <w:t>distinguish</w:t>
      </w:r>
      <w:r w:rsidR="00737E6E">
        <w:rPr>
          <w:rFonts w:ascii="Times New Roman" w:hAnsi="Times New Roman" w:cs="Times New Roman" w:hint="eastAsia"/>
          <w:b/>
          <w:bCs/>
        </w:rPr>
        <w:t>ing</w:t>
      </w:r>
      <w:r w:rsidRPr="003F0FFA">
        <w:rPr>
          <w:rFonts w:ascii="Times New Roman" w:hAnsi="Times New Roman" w:cs="Times New Roman"/>
          <w:b/>
          <w:bCs/>
        </w:rPr>
        <w:t xml:space="preserve"> </w:t>
      </w:r>
      <w:r>
        <w:rPr>
          <w:rFonts w:ascii="Times New Roman" w:hAnsi="Times New Roman" w:cs="Times New Roman" w:hint="eastAsia"/>
          <w:b/>
          <w:bCs/>
        </w:rPr>
        <w:t xml:space="preserve">the power of </w:t>
      </w:r>
      <w:r w:rsidRPr="003F0FFA">
        <w:rPr>
          <w:rFonts w:ascii="Times New Roman" w:hAnsi="Times New Roman" w:cs="Times New Roman"/>
          <w:b/>
          <w:bCs/>
        </w:rPr>
        <w:t>different beams will introduce additional uncertainty</w:t>
      </w:r>
      <w:r w:rsidRPr="003F0FFA">
        <w:rPr>
          <w:rFonts w:ascii="Times New Roman" w:hAnsi="Times New Roman" w:cs="Times New Roman" w:hint="eastAsia"/>
          <w:b/>
          <w:bCs/>
        </w:rPr>
        <w:t xml:space="preserve">. </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lastRenderedPageBreak/>
        <w:t>Conclusion</w:t>
      </w:r>
    </w:p>
    <w:p w14:paraId="1FCB412A" w14:textId="39022864" w:rsidR="00D8281A" w:rsidRDefault="00EB2C53"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 this contribution, we provide our views on MU and remaining issue in test method</w:t>
      </w:r>
    </w:p>
    <w:p w14:paraId="566AEA39" w14:textId="77777777" w:rsidR="00EB2C53" w:rsidRPr="00EB2C53" w:rsidRDefault="00EB2C53" w:rsidP="00EB2C53">
      <w:pPr>
        <w:rPr>
          <w:rFonts w:ascii="Times New Roman" w:hAnsi="Times New Roman" w:cs="Times New Roman"/>
        </w:rPr>
      </w:pPr>
      <w:r w:rsidRPr="00521AB5">
        <w:rPr>
          <w:rFonts w:ascii="Times New Roman" w:hAnsi="Times New Roman" w:cs="Times New Roman"/>
          <w:b/>
          <w:bCs/>
        </w:rPr>
        <w:t>P</w:t>
      </w:r>
      <w:r w:rsidRPr="00521AB5">
        <w:rPr>
          <w:rFonts w:ascii="Times New Roman" w:hAnsi="Times New Roman" w:cs="Times New Roman" w:hint="eastAsia"/>
          <w:b/>
          <w:bCs/>
        </w:rPr>
        <w:t xml:space="preserve">roposal 1: </w:t>
      </w:r>
      <w:r w:rsidRPr="00EB2C53">
        <w:rPr>
          <w:rFonts w:ascii="Times New Roman" w:hAnsi="Times New Roman" w:cs="Times New Roman" w:hint="eastAsia"/>
        </w:rPr>
        <w:t>The UE declared AoA should align with the test grid of beam peak search of single CC.</w:t>
      </w:r>
    </w:p>
    <w:p w14:paraId="697048B7" w14:textId="77777777" w:rsidR="00EB2C53" w:rsidRDefault="00EB2C53" w:rsidP="00EB2C53">
      <w:pPr>
        <w:rPr>
          <w:rFonts w:ascii="Times New Roman" w:hAnsi="Times New Roman" w:cs="Times New Roman"/>
          <w:b/>
          <w:bCs/>
        </w:rPr>
      </w:pPr>
    </w:p>
    <w:p w14:paraId="4644BF47" w14:textId="343DF2AC" w:rsidR="00EB2C53" w:rsidRDefault="00EB2C53" w:rsidP="00EB2C53">
      <w:pPr>
        <w:rPr>
          <w:rFonts w:ascii="Times New Roman" w:hAnsi="Times New Roman" w:cs="Times New Roman"/>
        </w:rPr>
      </w:pPr>
      <w:r w:rsidRPr="003F0FFA">
        <w:rPr>
          <w:rFonts w:ascii="Times New Roman" w:hAnsi="Times New Roman" w:cs="Times New Roman"/>
          <w:b/>
          <w:bCs/>
        </w:rPr>
        <w:t>O</w:t>
      </w:r>
      <w:r w:rsidRPr="003F0FFA">
        <w:rPr>
          <w:rFonts w:ascii="Times New Roman" w:hAnsi="Times New Roman" w:cs="Times New Roman" w:hint="eastAsia"/>
          <w:b/>
          <w:bCs/>
        </w:rPr>
        <w:t xml:space="preserve">bservation 1: </w:t>
      </w:r>
      <w:r w:rsidRPr="00EB2C53">
        <w:rPr>
          <w:rFonts w:ascii="Times New Roman" w:hAnsi="Times New Roman" w:cs="Times New Roman" w:hint="eastAsia"/>
        </w:rPr>
        <w:t xml:space="preserve">It is better for TE vendor to provide information on whether </w:t>
      </w:r>
      <w:r w:rsidRPr="00EB2C53">
        <w:rPr>
          <w:rFonts w:ascii="Times New Roman" w:hAnsi="Times New Roman" w:cs="Times New Roman"/>
        </w:rPr>
        <w:t>distinguish</w:t>
      </w:r>
      <w:r w:rsidR="00737E6E">
        <w:rPr>
          <w:rFonts w:ascii="Times New Roman" w:hAnsi="Times New Roman" w:cs="Times New Roman" w:hint="eastAsia"/>
        </w:rPr>
        <w:t>ing</w:t>
      </w:r>
      <w:r w:rsidRPr="00EB2C53">
        <w:rPr>
          <w:rFonts w:ascii="Times New Roman" w:hAnsi="Times New Roman" w:cs="Times New Roman"/>
        </w:rPr>
        <w:t xml:space="preserve"> </w:t>
      </w:r>
      <w:r w:rsidRPr="00EB2C53">
        <w:rPr>
          <w:rFonts w:ascii="Times New Roman" w:hAnsi="Times New Roman" w:cs="Times New Roman" w:hint="eastAsia"/>
        </w:rPr>
        <w:t xml:space="preserve">the power of </w:t>
      </w:r>
      <w:r w:rsidRPr="00EB2C53">
        <w:rPr>
          <w:rFonts w:ascii="Times New Roman" w:hAnsi="Times New Roman" w:cs="Times New Roman"/>
        </w:rPr>
        <w:t>different beams will introduce additional uncertainty</w:t>
      </w:r>
      <w:r w:rsidRPr="00EB2C53">
        <w:rPr>
          <w:rFonts w:ascii="Times New Roman" w:hAnsi="Times New Roman" w:cs="Times New Roman" w:hint="eastAsia"/>
        </w:rPr>
        <w:t xml:space="preserve">. </w:t>
      </w:r>
    </w:p>
    <w:p w14:paraId="598FA06E" w14:textId="77777777" w:rsidR="00EB2C53" w:rsidRPr="00EB2C53" w:rsidRDefault="00EB2C53" w:rsidP="00EB2C53">
      <w:pPr>
        <w:rPr>
          <w:rFonts w:ascii="Times New Roman" w:hAnsi="Times New Roman" w:cs="Times New Roman"/>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40D97224" w14:textId="55742255" w:rsidR="00EB2C53" w:rsidRPr="00EB2C53" w:rsidRDefault="00EB2C53" w:rsidP="00EB2C53">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B2C53">
        <w:rPr>
          <w:rFonts w:ascii="Times New Roman" w:eastAsia="等线" w:hAnsi="Times New Roman" w:cs="Times New Roman"/>
          <w:kern w:val="0"/>
          <w:sz w:val="20"/>
          <w:szCs w:val="20"/>
        </w:rPr>
        <w:t>R4-2419810</w:t>
      </w:r>
      <w:r>
        <w:rPr>
          <w:rFonts w:ascii="Times New Roman" w:eastAsia="等线" w:hAnsi="Times New Roman" w:cs="Times New Roman" w:hint="eastAsia"/>
          <w:kern w:val="0"/>
          <w:sz w:val="20"/>
          <w:szCs w:val="20"/>
        </w:rPr>
        <w:t xml:space="preserve">, </w:t>
      </w:r>
      <w:r w:rsidRPr="00EB2C53">
        <w:rPr>
          <w:rFonts w:ascii="Times New Roman" w:eastAsia="等线" w:hAnsi="Times New Roman" w:cs="Times New Roman"/>
          <w:kern w:val="0"/>
          <w:sz w:val="20"/>
          <w:szCs w:val="20"/>
        </w:rPr>
        <w:t>Way Forward for [113][327] NR_FR2_OTA</w:t>
      </w:r>
      <w:r w:rsidRPr="00EB2C53">
        <w:rPr>
          <w:rFonts w:ascii="Times New Roman" w:eastAsia="等线" w:hAnsi="Times New Roman" w:cs="Times New Roman" w:hint="eastAsia"/>
          <w:kern w:val="0"/>
          <w:sz w:val="20"/>
          <w:szCs w:val="20"/>
        </w:rPr>
        <w:t>,</w:t>
      </w:r>
      <w:r w:rsidRPr="00EB2C53">
        <w:rPr>
          <w:rFonts w:ascii="Times New Roman" w:eastAsia="等线" w:hAnsi="Times New Roman" w:cs="Times New Roman"/>
          <w:kern w:val="0"/>
          <w:sz w:val="20"/>
          <w:szCs w:val="20"/>
        </w:rPr>
        <w:t xml:space="preserve"> Qualcomm Incorporated</w:t>
      </w:r>
    </w:p>
    <w:p w14:paraId="32F39C48" w14:textId="70FCA924" w:rsidR="00DB2092" w:rsidRPr="00544495" w:rsidRDefault="00DB2092" w:rsidP="00EB2C53">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B1C6A4" w14:textId="77777777" w:rsidR="001A3404" w:rsidRDefault="001A3404" w:rsidP="0040353F">
      <w:r>
        <w:separator/>
      </w:r>
    </w:p>
  </w:endnote>
  <w:endnote w:type="continuationSeparator" w:id="0">
    <w:p w14:paraId="3894356D" w14:textId="77777777" w:rsidR="001A3404" w:rsidRDefault="001A3404"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C19DA" w14:textId="77777777" w:rsidR="001A3404" w:rsidRDefault="001A3404" w:rsidP="0040353F">
      <w:r>
        <w:separator/>
      </w:r>
    </w:p>
  </w:footnote>
  <w:footnote w:type="continuationSeparator" w:id="0">
    <w:p w14:paraId="4A7EDDC6" w14:textId="77777777" w:rsidR="001A3404" w:rsidRDefault="001A3404"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7"/>
  </w:num>
  <w:num w:numId="2" w16cid:durableId="1674338908">
    <w:abstractNumId w:val="14"/>
  </w:num>
  <w:num w:numId="3" w16cid:durableId="1733190182">
    <w:abstractNumId w:val="4"/>
  </w:num>
  <w:num w:numId="4" w16cid:durableId="544682373">
    <w:abstractNumId w:val="19"/>
  </w:num>
  <w:num w:numId="5" w16cid:durableId="138038937">
    <w:abstractNumId w:val="3"/>
  </w:num>
  <w:num w:numId="6" w16cid:durableId="528685386">
    <w:abstractNumId w:val="16"/>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0"/>
  </w:num>
  <w:num w:numId="15" w16cid:durableId="1476533297">
    <w:abstractNumId w:val="18"/>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16315212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F3B36"/>
    <w:rsid w:val="00107A66"/>
    <w:rsid w:val="00127DEF"/>
    <w:rsid w:val="00134AB1"/>
    <w:rsid w:val="00134F49"/>
    <w:rsid w:val="00157209"/>
    <w:rsid w:val="001A3404"/>
    <w:rsid w:val="001A5AE8"/>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54218"/>
    <w:rsid w:val="00384065"/>
    <w:rsid w:val="003C1897"/>
    <w:rsid w:val="003E25C3"/>
    <w:rsid w:val="003F07C0"/>
    <w:rsid w:val="003F0FFA"/>
    <w:rsid w:val="0040353F"/>
    <w:rsid w:val="00403725"/>
    <w:rsid w:val="00404BD8"/>
    <w:rsid w:val="00427655"/>
    <w:rsid w:val="0043009D"/>
    <w:rsid w:val="0046192B"/>
    <w:rsid w:val="00462C1B"/>
    <w:rsid w:val="00486554"/>
    <w:rsid w:val="0049466C"/>
    <w:rsid w:val="004D7EEB"/>
    <w:rsid w:val="004F1FDF"/>
    <w:rsid w:val="0051494A"/>
    <w:rsid w:val="00521AB5"/>
    <w:rsid w:val="00544495"/>
    <w:rsid w:val="00560A25"/>
    <w:rsid w:val="00567C2F"/>
    <w:rsid w:val="005919B7"/>
    <w:rsid w:val="00596135"/>
    <w:rsid w:val="005A15CD"/>
    <w:rsid w:val="005B4D77"/>
    <w:rsid w:val="005B7C1A"/>
    <w:rsid w:val="005C0CFA"/>
    <w:rsid w:val="005D7572"/>
    <w:rsid w:val="006243F4"/>
    <w:rsid w:val="006338B0"/>
    <w:rsid w:val="00651561"/>
    <w:rsid w:val="006517D0"/>
    <w:rsid w:val="00665498"/>
    <w:rsid w:val="00667839"/>
    <w:rsid w:val="00680066"/>
    <w:rsid w:val="006844D2"/>
    <w:rsid w:val="006A5090"/>
    <w:rsid w:val="006A6EC5"/>
    <w:rsid w:val="006B23A9"/>
    <w:rsid w:val="006B3876"/>
    <w:rsid w:val="006E059F"/>
    <w:rsid w:val="006E7A6C"/>
    <w:rsid w:val="00721CE0"/>
    <w:rsid w:val="00737E6E"/>
    <w:rsid w:val="00744850"/>
    <w:rsid w:val="007456AF"/>
    <w:rsid w:val="00767BFE"/>
    <w:rsid w:val="0077188D"/>
    <w:rsid w:val="00771E04"/>
    <w:rsid w:val="007947FA"/>
    <w:rsid w:val="007A432A"/>
    <w:rsid w:val="007A6214"/>
    <w:rsid w:val="007B5F04"/>
    <w:rsid w:val="00806AFB"/>
    <w:rsid w:val="008105AE"/>
    <w:rsid w:val="008223C6"/>
    <w:rsid w:val="00823633"/>
    <w:rsid w:val="008257D5"/>
    <w:rsid w:val="0082767C"/>
    <w:rsid w:val="008315AE"/>
    <w:rsid w:val="0085607E"/>
    <w:rsid w:val="008823A6"/>
    <w:rsid w:val="0089429A"/>
    <w:rsid w:val="008A4129"/>
    <w:rsid w:val="008A7052"/>
    <w:rsid w:val="008B5E88"/>
    <w:rsid w:val="008C77ED"/>
    <w:rsid w:val="008D57EA"/>
    <w:rsid w:val="008E1DA0"/>
    <w:rsid w:val="009117D0"/>
    <w:rsid w:val="009309EE"/>
    <w:rsid w:val="00935DDA"/>
    <w:rsid w:val="00947026"/>
    <w:rsid w:val="00947DDB"/>
    <w:rsid w:val="00961E57"/>
    <w:rsid w:val="009667E3"/>
    <w:rsid w:val="0097230B"/>
    <w:rsid w:val="00991D66"/>
    <w:rsid w:val="009C7A33"/>
    <w:rsid w:val="009D420E"/>
    <w:rsid w:val="009E2E52"/>
    <w:rsid w:val="009F2939"/>
    <w:rsid w:val="00A15061"/>
    <w:rsid w:val="00A210D1"/>
    <w:rsid w:val="00A371DF"/>
    <w:rsid w:val="00A62139"/>
    <w:rsid w:val="00AD29EC"/>
    <w:rsid w:val="00AD6CB3"/>
    <w:rsid w:val="00AE26B6"/>
    <w:rsid w:val="00AE43CF"/>
    <w:rsid w:val="00AF2332"/>
    <w:rsid w:val="00B04D93"/>
    <w:rsid w:val="00B1472E"/>
    <w:rsid w:val="00B231EF"/>
    <w:rsid w:val="00B3173F"/>
    <w:rsid w:val="00B36873"/>
    <w:rsid w:val="00B9159E"/>
    <w:rsid w:val="00B92CF6"/>
    <w:rsid w:val="00BA265C"/>
    <w:rsid w:val="00C000FB"/>
    <w:rsid w:val="00C138D3"/>
    <w:rsid w:val="00C25011"/>
    <w:rsid w:val="00C315FF"/>
    <w:rsid w:val="00C50998"/>
    <w:rsid w:val="00C636B7"/>
    <w:rsid w:val="00C72E91"/>
    <w:rsid w:val="00C732DB"/>
    <w:rsid w:val="00C768C8"/>
    <w:rsid w:val="00CB59D3"/>
    <w:rsid w:val="00CD17F7"/>
    <w:rsid w:val="00CD4B03"/>
    <w:rsid w:val="00D3057B"/>
    <w:rsid w:val="00D30F97"/>
    <w:rsid w:val="00D47778"/>
    <w:rsid w:val="00D709C1"/>
    <w:rsid w:val="00D726A0"/>
    <w:rsid w:val="00D76D9F"/>
    <w:rsid w:val="00D8281A"/>
    <w:rsid w:val="00DB0C01"/>
    <w:rsid w:val="00DB2092"/>
    <w:rsid w:val="00E1446C"/>
    <w:rsid w:val="00E16988"/>
    <w:rsid w:val="00E22200"/>
    <w:rsid w:val="00E23C0A"/>
    <w:rsid w:val="00E45D21"/>
    <w:rsid w:val="00E46B30"/>
    <w:rsid w:val="00E617EF"/>
    <w:rsid w:val="00E933A8"/>
    <w:rsid w:val="00EB2C53"/>
    <w:rsid w:val="00EC3993"/>
    <w:rsid w:val="00EC6756"/>
    <w:rsid w:val="00F3572F"/>
    <w:rsid w:val="00F43AC7"/>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348619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02309374">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318</Words>
  <Characters>1813</Characters>
  <Application>Microsoft Office Word</Application>
  <DocSecurity>0</DocSecurity>
  <Lines>15</Lines>
  <Paragraphs>4</Paragraphs>
  <ScaleCrop>false</ScaleCrop>
  <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11</cp:revision>
  <dcterms:created xsi:type="dcterms:W3CDTF">2021-01-15T21:06:00Z</dcterms:created>
  <dcterms:modified xsi:type="dcterms:W3CDTF">2025-02-07T10:16:00Z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